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78DD" w:rsidRPr="00C92F3A" w:rsidRDefault="009478DD" w:rsidP="003E2095">
      <w:pPr>
        <w:rPr>
          <w:rFonts w:ascii="Times New Roman" w:hAnsi="Times New Roman" w:cs="Times New Roman"/>
          <w:b/>
          <w:color w:val="7030A0"/>
          <w:sz w:val="32"/>
          <w:szCs w:val="32"/>
          <w:u w:val="single"/>
        </w:rPr>
      </w:pP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sidRPr="00C92F3A">
        <w:rPr>
          <w:rFonts w:ascii="Times New Roman" w:hAnsi="Times New Roman" w:cs="Times New Roman"/>
          <w:b/>
          <w:color w:val="7030A0"/>
          <w:sz w:val="32"/>
          <w:szCs w:val="32"/>
          <w:u w:val="single"/>
        </w:rPr>
        <w:t>Bin Status Report</w:t>
      </w:r>
    </w:p>
    <w:p w:rsidR="00CF6DB7" w:rsidRPr="00CF6DB7" w:rsidRDefault="00CF6DB7" w:rsidP="00CF6DB7">
      <w:pPr>
        <w:keepNext/>
        <w:spacing w:before="600" w:after="90" w:line="293" w:lineRule="atLeast"/>
        <w:textAlignment w:val="baseline"/>
        <w:rPr>
          <w:rFonts w:ascii="Times New Roman" w:hAnsi="Times New Roman" w:cs="Times New Roman"/>
          <w:b/>
        </w:rPr>
      </w:pPr>
      <w:r w:rsidRPr="00CF6DB7">
        <w:rPr>
          <w:rFonts w:ascii="Times New Roman" w:hAnsi="Times New Roman" w:cs="Times New Roman"/>
          <w:b/>
        </w:rPr>
        <w:t>Use</w:t>
      </w:r>
    </w:p>
    <w:p w:rsidR="00CF6DB7" w:rsidRPr="00CF6DB7" w:rsidRDefault="00CF6DB7" w:rsidP="007E1B35">
      <w:pPr>
        <w:spacing w:after="0" w:line="293" w:lineRule="atLeast"/>
        <w:textAlignment w:val="baseline"/>
        <w:rPr>
          <w:rFonts w:ascii="Times New Roman" w:hAnsi="Times New Roman" w:cs="Times New Roman"/>
        </w:rPr>
      </w:pPr>
      <w:r w:rsidRPr="00CF6DB7">
        <w:rPr>
          <w:rFonts w:ascii="Times New Roman" w:hAnsi="Times New Roman" w:cs="Times New Roman"/>
        </w:rPr>
        <w:t>The bin status report gives you an overview of the storage situation. The storage bin list contains information about capacity utilization in the warehouse, the materials that are stored there, how long the articles have been in storage, and the</w:t>
      </w:r>
      <w:r w:rsidR="007E1B35">
        <w:rPr>
          <w:rFonts w:ascii="Times New Roman" w:hAnsi="Times New Roman" w:cs="Times New Roman"/>
        </w:rPr>
        <w:t xml:space="preserve"> </w:t>
      </w:r>
      <w:hyperlink r:id="rId7" w:history="1">
        <w:r w:rsidRPr="00CF6DB7">
          <w:rPr>
            <w:rFonts w:ascii="Times New Roman" w:hAnsi="Times New Roman" w:cs="Times New Roman"/>
          </w:rPr>
          <w:t>quants</w:t>
        </w:r>
      </w:hyperlink>
      <w:r w:rsidRPr="00CF6DB7">
        <w:rPr>
          <w:rFonts w:ascii="Times New Roman" w:hAnsi="Times New Roman" w:cs="Times New Roman"/>
        </w:rPr>
        <w:t> that are in storage. </w:t>
      </w:r>
    </w:p>
    <w:p w:rsidR="00CF6DB7" w:rsidRPr="00CF6DB7" w:rsidRDefault="00CF6DB7" w:rsidP="00CF6DB7">
      <w:pPr>
        <w:keepNext/>
        <w:spacing w:before="600" w:after="90" w:line="293" w:lineRule="atLeast"/>
        <w:textAlignment w:val="baseline"/>
        <w:rPr>
          <w:rFonts w:ascii="Times New Roman" w:hAnsi="Times New Roman" w:cs="Times New Roman"/>
          <w:b/>
        </w:rPr>
      </w:pPr>
      <w:r w:rsidRPr="00CF6DB7">
        <w:rPr>
          <w:rFonts w:ascii="Times New Roman" w:hAnsi="Times New Roman" w:cs="Times New Roman"/>
          <w:b/>
        </w:rPr>
        <w:t>Procedure</w:t>
      </w:r>
    </w:p>
    <w:p w:rsidR="00CF6DB7" w:rsidRDefault="00CF6DB7" w:rsidP="00CF6DB7">
      <w:pPr>
        <w:pStyle w:val="ListParagraph"/>
        <w:numPr>
          <w:ilvl w:val="0"/>
          <w:numId w:val="1"/>
        </w:numPr>
        <w:spacing w:after="0" w:line="293" w:lineRule="atLeast"/>
        <w:rPr>
          <w:rFonts w:ascii="Times New Roman" w:hAnsi="Times New Roman" w:cs="Times New Roman"/>
        </w:rPr>
      </w:pPr>
      <w:r w:rsidRPr="00CF6DB7">
        <w:rPr>
          <w:rFonts w:ascii="Times New Roman" w:hAnsi="Times New Roman" w:cs="Times New Roman"/>
        </w:rPr>
        <w:t>From the SAP Menu, choose Logistics ® Logistics Execution ® Information System ® Warehouse ®Storage Bin ® Bin Status Report.</w:t>
      </w:r>
    </w:p>
    <w:p w:rsidR="00CF6DB7" w:rsidRDefault="00CF6DB7" w:rsidP="00CF6DB7">
      <w:pPr>
        <w:pStyle w:val="ListParagraph"/>
        <w:numPr>
          <w:ilvl w:val="0"/>
          <w:numId w:val="1"/>
        </w:numPr>
        <w:spacing w:after="0" w:line="293" w:lineRule="atLeast"/>
        <w:rPr>
          <w:rFonts w:ascii="Times New Roman" w:hAnsi="Times New Roman" w:cs="Times New Roman"/>
        </w:rPr>
      </w:pPr>
      <w:r w:rsidRPr="00CF6DB7">
        <w:rPr>
          <w:rFonts w:ascii="Times New Roman" w:hAnsi="Times New Roman" w:cs="Times New Roman"/>
        </w:rPr>
        <w:t>Enter the selection criteria and choose Program ® Execute.</w:t>
      </w:r>
    </w:p>
    <w:p w:rsidR="00CF6DB7" w:rsidRDefault="00CF6DB7" w:rsidP="00CF6DB7">
      <w:pPr>
        <w:pStyle w:val="ListParagraph"/>
        <w:numPr>
          <w:ilvl w:val="0"/>
          <w:numId w:val="1"/>
        </w:numPr>
        <w:spacing w:after="0" w:line="293" w:lineRule="atLeast"/>
        <w:rPr>
          <w:rFonts w:ascii="Times New Roman" w:hAnsi="Times New Roman" w:cs="Times New Roman"/>
        </w:rPr>
      </w:pPr>
      <w:r w:rsidRPr="00CF6DB7">
        <w:rPr>
          <w:rFonts w:ascii="Times New Roman" w:hAnsi="Times New Roman" w:cs="Times New Roman"/>
        </w:rPr>
        <w:t>The system displays whether the storage bins in the storage type that you chose are occupied or empty. If a storage bin is occupied, the system displays the material and the number of days the material has been in the storage bin.</w:t>
      </w:r>
    </w:p>
    <w:p w:rsidR="00CF6DB7" w:rsidRDefault="00CF6DB7" w:rsidP="00CF6DB7">
      <w:pPr>
        <w:pStyle w:val="ListParagraph"/>
        <w:numPr>
          <w:ilvl w:val="0"/>
          <w:numId w:val="1"/>
        </w:numPr>
        <w:spacing w:after="0" w:line="293" w:lineRule="atLeast"/>
        <w:rPr>
          <w:rFonts w:ascii="Times New Roman" w:hAnsi="Times New Roman" w:cs="Times New Roman"/>
        </w:rPr>
      </w:pPr>
      <w:r w:rsidRPr="00CF6DB7">
        <w:rPr>
          <w:rFonts w:ascii="Times New Roman" w:hAnsi="Times New Roman" w:cs="Times New Roman"/>
        </w:rPr>
        <w:t>To display a storage bin record, select a storage bin from the list.</w:t>
      </w:r>
    </w:p>
    <w:p w:rsidR="00CF6DB7" w:rsidRDefault="00CF6DB7" w:rsidP="00CF6DB7">
      <w:pPr>
        <w:pStyle w:val="ListParagraph"/>
        <w:numPr>
          <w:ilvl w:val="0"/>
          <w:numId w:val="1"/>
        </w:numPr>
        <w:spacing w:after="0" w:line="293" w:lineRule="atLeast"/>
        <w:rPr>
          <w:rFonts w:ascii="Times New Roman" w:hAnsi="Times New Roman" w:cs="Times New Roman"/>
        </w:rPr>
      </w:pPr>
      <w:r w:rsidRPr="00CF6DB7">
        <w:rPr>
          <w:rFonts w:ascii="Times New Roman" w:hAnsi="Times New Roman" w:cs="Times New Roman"/>
        </w:rPr>
        <w:t>The Display Storage Bin screen appears.</w:t>
      </w:r>
    </w:p>
    <w:p w:rsidR="00CF6DB7" w:rsidRPr="00CF6DB7" w:rsidRDefault="00CF6DB7" w:rsidP="00CF6DB7">
      <w:pPr>
        <w:pStyle w:val="ListParagraph"/>
        <w:numPr>
          <w:ilvl w:val="0"/>
          <w:numId w:val="1"/>
        </w:numPr>
        <w:spacing w:after="0" w:line="293" w:lineRule="atLeast"/>
        <w:rPr>
          <w:rFonts w:ascii="Times New Roman" w:hAnsi="Times New Roman" w:cs="Times New Roman"/>
        </w:rPr>
      </w:pPr>
      <w:r w:rsidRPr="00CF6DB7">
        <w:rPr>
          <w:rFonts w:ascii="Times New Roman" w:hAnsi="Times New Roman" w:cs="Times New Roman"/>
        </w:rPr>
        <w:t>To display quant information, select a material from the list.</w:t>
      </w:r>
    </w:p>
    <w:p w:rsidR="00CF6DB7" w:rsidRPr="00CF6DB7" w:rsidRDefault="00CF6DB7" w:rsidP="00CF6DB7">
      <w:pPr>
        <w:spacing w:after="0" w:line="293" w:lineRule="atLeast"/>
        <w:ind w:left="720"/>
        <w:textAlignment w:val="baseline"/>
        <w:rPr>
          <w:rFonts w:ascii="Times New Roman" w:hAnsi="Times New Roman" w:cs="Times New Roman"/>
        </w:rPr>
      </w:pPr>
      <w:r w:rsidRPr="00CF6DB7">
        <w:rPr>
          <w:rFonts w:ascii="Times New Roman" w:hAnsi="Times New Roman" w:cs="Times New Roman"/>
        </w:rPr>
        <w:t>The Display Quant screen appears.</w:t>
      </w:r>
    </w:p>
    <w:p w:rsidR="00CF6DB7" w:rsidRDefault="00CF6DB7" w:rsidP="003E2095">
      <w:pPr>
        <w:rPr>
          <w:rFonts w:ascii="Times New Roman" w:hAnsi="Times New Roman" w:cs="Times New Roman"/>
          <w:b/>
        </w:rPr>
      </w:pPr>
    </w:p>
    <w:p w:rsidR="003E2095" w:rsidRDefault="003E2095" w:rsidP="003E2095">
      <w:pPr>
        <w:rPr>
          <w:rFonts w:ascii="Times New Roman" w:hAnsi="Times New Roman" w:cs="Times New Roman"/>
          <w:b/>
        </w:rPr>
      </w:pPr>
      <w:r>
        <w:rPr>
          <w:rFonts w:ascii="Times New Roman" w:hAnsi="Times New Roman" w:cs="Times New Roman"/>
          <w:b/>
        </w:rPr>
        <w:t>T Code – LX03</w:t>
      </w:r>
    </w:p>
    <w:p w:rsidR="003B1B5B" w:rsidRDefault="003B1B5B" w:rsidP="003E2095">
      <w:pPr>
        <w:rPr>
          <w:rFonts w:ascii="Times New Roman" w:hAnsi="Times New Roman" w:cs="Times New Roman"/>
          <w:b/>
        </w:rPr>
      </w:pPr>
      <w:r>
        <w:rPr>
          <w:rFonts w:ascii="Times New Roman" w:hAnsi="Times New Roman" w:cs="Times New Roman"/>
          <w:b/>
        </w:rPr>
        <w:t>Path for T Code:</w:t>
      </w:r>
    </w:p>
    <w:p w:rsidR="003B1B5B" w:rsidRDefault="003B1B5B" w:rsidP="003E2095">
      <w:pPr>
        <w:rPr>
          <w:rFonts w:ascii="Times New Roman" w:hAnsi="Times New Roman" w:cs="Times New Roman"/>
          <w:b/>
        </w:rPr>
      </w:pPr>
      <w:r>
        <w:rPr>
          <w:rFonts w:ascii="Times New Roman" w:hAnsi="Times New Roman" w:cs="Times New Roman"/>
          <w:b/>
          <w:noProof/>
        </w:rPr>
        <w:drawing>
          <wp:inline distT="0" distB="0" distL="0" distR="0">
            <wp:extent cx="5731510" cy="3376704"/>
            <wp:effectExtent l="19050" t="0" r="254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5731510" cy="3376704"/>
                    </a:xfrm>
                    <a:prstGeom prst="rect">
                      <a:avLst/>
                    </a:prstGeom>
                    <a:noFill/>
                    <a:ln w="9525">
                      <a:noFill/>
                      <a:miter lim="800000"/>
                      <a:headEnd/>
                      <a:tailEnd/>
                    </a:ln>
                  </pic:spPr>
                </pic:pic>
              </a:graphicData>
            </a:graphic>
          </wp:inline>
        </w:drawing>
      </w:r>
    </w:p>
    <w:p w:rsidR="003B1B5B" w:rsidRDefault="003B1B5B" w:rsidP="003E2095">
      <w:pPr>
        <w:rPr>
          <w:rFonts w:ascii="Times New Roman" w:hAnsi="Times New Roman" w:cs="Times New Roman"/>
          <w:b/>
        </w:rPr>
      </w:pPr>
    </w:p>
    <w:p w:rsidR="003E2095" w:rsidRPr="003E2095" w:rsidRDefault="003E2095" w:rsidP="003E2095">
      <w:pPr>
        <w:rPr>
          <w:rFonts w:ascii="Times New Roman" w:hAnsi="Times New Roman" w:cs="Times New Roman"/>
        </w:rPr>
      </w:pPr>
      <w:r>
        <w:rPr>
          <w:rFonts w:ascii="Times New Roman" w:hAnsi="Times New Roman" w:cs="Times New Roman"/>
          <w:b/>
        </w:rPr>
        <w:lastRenderedPageBreak/>
        <w:t xml:space="preserve">Input Screen: </w:t>
      </w:r>
      <w:r>
        <w:rPr>
          <w:rFonts w:ascii="Times New Roman" w:hAnsi="Times New Roman" w:cs="Times New Roman"/>
        </w:rPr>
        <w:t>Give the Warehouse Number and the storage type to which the report has to be viewed as shown below and then execute</w:t>
      </w:r>
    </w:p>
    <w:p w:rsidR="003B1B5B" w:rsidRDefault="003B1B5B" w:rsidP="003E2095">
      <w:pPr>
        <w:rPr>
          <w:rFonts w:ascii="Times New Roman" w:hAnsi="Times New Roman" w:cs="Times New Roman"/>
          <w:b/>
        </w:rPr>
      </w:pPr>
    </w:p>
    <w:p w:rsidR="003E2095" w:rsidRDefault="003E2095" w:rsidP="003E2095">
      <w:pPr>
        <w:rPr>
          <w:rFonts w:ascii="Times New Roman" w:hAnsi="Times New Roman" w:cs="Times New Roman"/>
          <w:b/>
        </w:rPr>
      </w:pPr>
      <w:r w:rsidRPr="003E2095">
        <w:rPr>
          <w:rFonts w:ascii="Times New Roman" w:hAnsi="Times New Roman" w:cs="Times New Roman"/>
          <w:b/>
          <w:noProof/>
        </w:rPr>
        <w:drawing>
          <wp:inline distT="0" distB="0" distL="0" distR="0">
            <wp:extent cx="4838700" cy="3705225"/>
            <wp:effectExtent l="19050" t="0" r="0" b="0"/>
            <wp:docPr id="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srcRect/>
                    <a:stretch>
                      <a:fillRect/>
                    </a:stretch>
                  </pic:blipFill>
                  <pic:spPr bwMode="auto">
                    <a:xfrm>
                      <a:off x="0" y="0"/>
                      <a:ext cx="4838700" cy="3705225"/>
                    </a:xfrm>
                    <a:prstGeom prst="rect">
                      <a:avLst/>
                    </a:prstGeom>
                    <a:noFill/>
                    <a:ln w="9525">
                      <a:noFill/>
                      <a:miter lim="800000"/>
                      <a:headEnd/>
                      <a:tailEnd/>
                    </a:ln>
                  </pic:spPr>
                </pic:pic>
              </a:graphicData>
            </a:graphic>
          </wp:inline>
        </w:drawing>
      </w:r>
    </w:p>
    <w:p w:rsidR="003E2095" w:rsidRDefault="003E2095" w:rsidP="003E2095">
      <w:pPr>
        <w:rPr>
          <w:rFonts w:ascii="Times New Roman" w:hAnsi="Times New Roman" w:cs="Times New Roman"/>
          <w:b/>
        </w:rPr>
      </w:pPr>
    </w:p>
    <w:p w:rsidR="003E2095" w:rsidRDefault="003E2095" w:rsidP="003E2095">
      <w:pPr>
        <w:rPr>
          <w:rFonts w:ascii="Times New Roman" w:hAnsi="Times New Roman" w:cs="Times New Roman"/>
          <w:b/>
        </w:rPr>
      </w:pPr>
    </w:p>
    <w:p w:rsidR="003B1B5B" w:rsidRDefault="003B1B5B" w:rsidP="003E2095">
      <w:pPr>
        <w:rPr>
          <w:rFonts w:ascii="Times New Roman" w:hAnsi="Times New Roman" w:cs="Times New Roman"/>
          <w:b/>
        </w:rPr>
      </w:pPr>
    </w:p>
    <w:p w:rsidR="003B1B5B" w:rsidRDefault="003B1B5B" w:rsidP="003E2095">
      <w:pPr>
        <w:rPr>
          <w:rFonts w:ascii="Times New Roman" w:hAnsi="Times New Roman" w:cs="Times New Roman"/>
          <w:b/>
        </w:rPr>
      </w:pPr>
    </w:p>
    <w:p w:rsidR="003B1B5B" w:rsidRDefault="003B1B5B" w:rsidP="003E2095">
      <w:pPr>
        <w:rPr>
          <w:rFonts w:ascii="Times New Roman" w:hAnsi="Times New Roman" w:cs="Times New Roman"/>
          <w:b/>
        </w:rPr>
      </w:pPr>
    </w:p>
    <w:p w:rsidR="003B1B5B" w:rsidRDefault="003B1B5B" w:rsidP="003E2095">
      <w:pPr>
        <w:rPr>
          <w:rFonts w:ascii="Times New Roman" w:hAnsi="Times New Roman" w:cs="Times New Roman"/>
          <w:b/>
        </w:rPr>
      </w:pPr>
    </w:p>
    <w:p w:rsidR="003B1B5B" w:rsidRDefault="003B1B5B" w:rsidP="003E2095">
      <w:pPr>
        <w:rPr>
          <w:rFonts w:ascii="Times New Roman" w:hAnsi="Times New Roman" w:cs="Times New Roman"/>
          <w:b/>
        </w:rPr>
      </w:pPr>
    </w:p>
    <w:p w:rsidR="003B1B5B" w:rsidRDefault="003B1B5B" w:rsidP="003E2095">
      <w:pPr>
        <w:rPr>
          <w:rFonts w:ascii="Times New Roman" w:hAnsi="Times New Roman" w:cs="Times New Roman"/>
          <w:b/>
        </w:rPr>
      </w:pPr>
    </w:p>
    <w:p w:rsidR="003B1B5B" w:rsidRDefault="003B1B5B" w:rsidP="003E2095">
      <w:pPr>
        <w:rPr>
          <w:rFonts w:ascii="Times New Roman" w:hAnsi="Times New Roman" w:cs="Times New Roman"/>
          <w:b/>
        </w:rPr>
      </w:pPr>
    </w:p>
    <w:p w:rsidR="003B1B5B" w:rsidRDefault="003B1B5B" w:rsidP="003E2095">
      <w:pPr>
        <w:rPr>
          <w:rFonts w:ascii="Times New Roman" w:hAnsi="Times New Roman" w:cs="Times New Roman"/>
          <w:b/>
        </w:rPr>
      </w:pPr>
    </w:p>
    <w:p w:rsidR="003B1B5B" w:rsidRDefault="003B1B5B" w:rsidP="003E2095">
      <w:pPr>
        <w:rPr>
          <w:rFonts w:ascii="Times New Roman" w:hAnsi="Times New Roman" w:cs="Times New Roman"/>
          <w:b/>
        </w:rPr>
      </w:pPr>
    </w:p>
    <w:p w:rsidR="003B1B5B" w:rsidRDefault="003B1B5B" w:rsidP="003E2095">
      <w:pPr>
        <w:rPr>
          <w:rFonts w:ascii="Times New Roman" w:hAnsi="Times New Roman" w:cs="Times New Roman"/>
          <w:b/>
        </w:rPr>
      </w:pPr>
    </w:p>
    <w:p w:rsidR="003B1B5B" w:rsidRDefault="003B1B5B" w:rsidP="003E2095">
      <w:pPr>
        <w:rPr>
          <w:rFonts w:ascii="Times New Roman" w:hAnsi="Times New Roman" w:cs="Times New Roman"/>
          <w:b/>
        </w:rPr>
      </w:pPr>
    </w:p>
    <w:p w:rsidR="003B1B5B" w:rsidRDefault="003B1B5B" w:rsidP="003E2095">
      <w:pPr>
        <w:rPr>
          <w:rFonts w:ascii="Times New Roman" w:hAnsi="Times New Roman" w:cs="Times New Roman"/>
          <w:b/>
        </w:rPr>
      </w:pPr>
    </w:p>
    <w:p w:rsidR="003B1B5B" w:rsidRDefault="003B1B5B" w:rsidP="003E2095">
      <w:pPr>
        <w:rPr>
          <w:rFonts w:ascii="Times New Roman" w:hAnsi="Times New Roman" w:cs="Times New Roman"/>
          <w:b/>
        </w:rPr>
      </w:pPr>
    </w:p>
    <w:p w:rsidR="003B1B5B" w:rsidRDefault="003B1B5B" w:rsidP="003E2095">
      <w:pPr>
        <w:rPr>
          <w:rFonts w:ascii="Times New Roman" w:hAnsi="Times New Roman" w:cs="Times New Roman"/>
          <w:b/>
        </w:rPr>
      </w:pPr>
    </w:p>
    <w:p w:rsidR="003E2095" w:rsidRPr="0010219E" w:rsidRDefault="003E2095" w:rsidP="003E2095">
      <w:pPr>
        <w:rPr>
          <w:rFonts w:ascii="Times New Roman" w:hAnsi="Times New Roman" w:cs="Times New Roman"/>
        </w:rPr>
      </w:pPr>
      <w:r>
        <w:rPr>
          <w:rFonts w:ascii="Times New Roman" w:hAnsi="Times New Roman" w:cs="Times New Roman"/>
          <w:b/>
        </w:rPr>
        <w:t xml:space="preserve">Output Screen: </w:t>
      </w:r>
      <w:r w:rsidR="0010219E">
        <w:rPr>
          <w:rFonts w:ascii="Times New Roman" w:hAnsi="Times New Roman" w:cs="Times New Roman"/>
        </w:rPr>
        <w:t>In this report the status of each bin can be seen.</w:t>
      </w:r>
    </w:p>
    <w:p w:rsidR="003E2095" w:rsidRDefault="003E2095" w:rsidP="003E2095">
      <w:pPr>
        <w:rPr>
          <w:rFonts w:ascii="Times New Roman" w:hAnsi="Times New Roman" w:cs="Times New Roman"/>
          <w:b/>
        </w:rPr>
      </w:pPr>
      <w:r>
        <w:rPr>
          <w:rFonts w:ascii="Times New Roman" w:hAnsi="Times New Roman" w:cs="Times New Roman"/>
          <w:b/>
          <w:noProof/>
        </w:rPr>
        <w:drawing>
          <wp:inline distT="0" distB="0" distL="0" distR="0">
            <wp:extent cx="5731510" cy="4448616"/>
            <wp:effectExtent l="1905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srcRect/>
                    <a:stretch>
                      <a:fillRect/>
                    </a:stretch>
                  </pic:blipFill>
                  <pic:spPr bwMode="auto">
                    <a:xfrm>
                      <a:off x="0" y="0"/>
                      <a:ext cx="5731510" cy="4448616"/>
                    </a:xfrm>
                    <a:prstGeom prst="rect">
                      <a:avLst/>
                    </a:prstGeom>
                    <a:noFill/>
                    <a:ln w="9525">
                      <a:noFill/>
                      <a:miter lim="800000"/>
                      <a:headEnd/>
                      <a:tailEnd/>
                    </a:ln>
                  </pic:spPr>
                </pic:pic>
              </a:graphicData>
            </a:graphic>
          </wp:inline>
        </w:drawing>
      </w:r>
      <w:r>
        <w:rPr>
          <w:rFonts w:ascii="Times New Roman" w:hAnsi="Times New Roman" w:cs="Times New Roman"/>
          <w:b/>
        </w:rPr>
        <w:t xml:space="preserve"> </w:t>
      </w:r>
    </w:p>
    <w:p w:rsidR="0089055D" w:rsidRDefault="0089055D"/>
    <w:p w:rsidR="001B6896" w:rsidRDefault="001B6896"/>
    <w:p w:rsidR="001B6896" w:rsidRDefault="001B6896"/>
    <w:p w:rsidR="001B6896" w:rsidRDefault="003B1B5B">
      <w:r>
        <w:t>Thanks for downloading this document. Share the blog with your friends in social network and help to make this document useful for many people.</w:t>
      </w:r>
    </w:p>
    <w:p w:rsidR="003B1B5B" w:rsidRDefault="003B1B5B"/>
    <w:p w:rsidR="003B1B5B" w:rsidRDefault="003B1B5B"/>
    <w:p w:rsidR="003B1B5B" w:rsidRDefault="003B1B5B">
      <w:r>
        <w:t>Regards,</w:t>
      </w:r>
    </w:p>
    <w:p w:rsidR="003B1B5B" w:rsidRDefault="003B1B5B">
      <w:r>
        <w:t>Ganesh</w:t>
      </w:r>
    </w:p>
    <w:p w:rsidR="003B1B5B" w:rsidRDefault="003B1B5B">
      <w:r>
        <w:lastRenderedPageBreak/>
        <w:t>www.ganeshsapscm.com</w:t>
      </w:r>
    </w:p>
    <w:sectPr w:rsidR="003B1B5B" w:rsidSect="003E2095">
      <w:headerReference w:type="even" r:id="rId11"/>
      <w:headerReference w:type="default" r:id="rId12"/>
      <w:footerReference w:type="even" r:id="rId13"/>
      <w:footerReference w:type="default" r:id="rId14"/>
      <w:headerReference w:type="first" r:id="rId15"/>
      <w:footerReference w:type="first" r:id="rId16"/>
      <w:pgSz w:w="11906" w:h="16838"/>
      <w:pgMar w:top="1440" w:right="1440" w:bottom="1440" w:left="1440" w:header="708" w:footer="708" w:gutter="0"/>
      <w:pgBorders w:offsetFrom="page">
        <w:top w:val="thinThickSmallGap" w:sz="24" w:space="24" w:color="auto"/>
        <w:left w:val="thinThickSmallGap" w:sz="24" w:space="24" w:color="auto"/>
        <w:bottom w:val="thinThickSmallGap" w:sz="24" w:space="24" w:color="auto"/>
        <w:right w:val="thinThickSmallGap" w:sz="24"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857DB" w:rsidRDefault="009857DB" w:rsidP="003E2095">
      <w:pPr>
        <w:spacing w:after="0" w:line="240" w:lineRule="auto"/>
      </w:pPr>
      <w:r>
        <w:separator/>
      </w:r>
    </w:p>
  </w:endnote>
  <w:endnote w:type="continuationSeparator" w:id="1">
    <w:p w:rsidR="009857DB" w:rsidRDefault="009857DB" w:rsidP="003E209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2095" w:rsidRDefault="003E2095">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2095" w:rsidRDefault="003E2095">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2095" w:rsidRDefault="003E209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857DB" w:rsidRDefault="009857DB" w:rsidP="003E2095">
      <w:pPr>
        <w:spacing w:after="0" w:line="240" w:lineRule="auto"/>
      </w:pPr>
      <w:r>
        <w:separator/>
      </w:r>
    </w:p>
  </w:footnote>
  <w:footnote w:type="continuationSeparator" w:id="1">
    <w:p w:rsidR="009857DB" w:rsidRDefault="009857DB" w:rsidP="003E209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2095" w:rsidRDefault="003E2095">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550521"/>
      <w:docPartObj>
        <w:docPartGallery w:val="Watermarks"/>
        <w:docPartUnique/>
      </w:docPartObj>
    </w:sdtPr>
    <w:sdtContent>
      <w:p w:rsidR="003E2095" w:rsidRDefault="00FA6878">
        <w:pPr>
          <w:pStyle w:val="Header"/>
        </w:pPr>
        <w:r w:rsidRPr="00FA6878">
          <w:rPr>
            <w:noProof/>
            <w:lang w:val="en-US"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66075" o:spid="_x0000_s3073" type="#_x0000_t136" style="position:absolute;margin-left:0;margin-top:0;width:559.8pt;height:76.3pt;rotation:315;z-index:-251658752;mso-position-horizontal:center;mso-position-horizontal-relative:margin;mso-position-vertical:center;mso-position-vertical-relative:margin" o:allowincell="f" fillcolor="red" stroked="f">
              <v:fill opacity=".5"/>
              <v:textpath style="font-family:&quot;Calibri&quot;;font-size:1pt" string="www.ganeshsapscm.com"/>
              <w10:wrap anchorx="margin" anchory="margin"/>
            </v:shape>
          </w:pict>
        </w:r>
      </w:p>
    </w:sdtContent>
  </w:sdt>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2095" w:rsidRDefault="003E2095">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874FE4"/>
    <w:multiLevelType w:val="hybridMultilevel"/>
    <w:tmpl w:val="3D02FAA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8194"/>
    <o:shapelayout v:ext="edit">
      <o:idmap v:ext="edit" data="3"/>
    </o:shapelayout>
  </w:hdrShapeDefaults>
  <w:footnotePr>
    <w:footnote w:id="0"/>
    <w:footnote w:id="1"/>
  </w:footnotePr>
  <w:endnotePr>
    <w:endnote w:id="0"/>
    <w:endnote w:id="1"/>
  </w:endnotePr>
  <w:compat>
    <w:useFELayout/>
  </w:compat>
  <w:rsids>
    <w:rsidRoot w:val="001B6896"/>
    <w:rsid w:val="0010219E"/>
    <w:rsid w:val="001B6896"/>
    <w:rsid w:val="00366CA6"/>
    <w:rsid w:val="003B1B5B"/>
    <w:rsid w:val="003E2095"/>
    <w:rsid w:val="004548D5"/>
    <w:rsid w:val="00642F59"/>
    <w:rsid w:val="007E1B35"/>
    <w:rsid w:val="0089055D"/>
    <w:rsid w:val="009478DD"/>
    <w:rsid w:val="009857DB"/>
    <w:rsid w:val="00C92F3A"/>
    <w:rsid w:val="00CF6DB7"/>
    <w:rsid w:val="00FA6878"/>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9055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B68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6896"/>
    <w:rPr>
      <w:rFonts w:ascii="Tahoma" w:hAnsi="Tahoma" w:cs="Tahoma"/>
      <w:sz w:val="16"/>
      <w:szCs w:val="16"/>
    </w:rPr>
  </w:style>
  <w:style w:type="paragraph" w:styleId="Header">
    <w:name w:val="header"/>
    <w:basedOn w:val="Normal"/>
    <w:link w:val="HeaderChar"/>
    <w:uiPriority w:val="99"/>
    <w:semiHidden/>
    <w:unhideWhenUsed/>
    <w:rsid w:val="003E2095"/>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3E2095"/>
  </w:style>
  <w:style w:type="paragraph" w:styleId="Footer">
    <w:name w:val="footer"/>
    <w:basedOn w:val="Normal"/>
    <w:link w:val="FooterChar"/>
    <w:uiPriority w:val="99"/>
    <w:semiHidden/>
    <w:unhideWhenUsed/>
    <w:rsid w:val="003E2095"/>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3E2095"/>
  </w:style>
  <w:style w:type="paragraph" w:styleId="NormalWeb">
    <w:name w:val="Normal (Web)"/>
    <w:basedOn w:val="Normal"/>
    <w:uiPriority w:val="99"/>
    <w:semiHidden/>
    <w:unhideWhenUsed/>
    <w:rsid w:val="00CF6DB7"/>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CF6DB7"/>
    <w:rPr>
      <w:color w:val="0000FF"/>
      <w:u w:val="single"/>
    </w:rPr>
  </w:style>
  <w:style w:type="character" w:customStyle="1" w:styleId="apple-converted-space">
    <w:name w:val="apple-converted-space"/>
    <w:basedOn w:val="DefaultParagraphFont"/>
    <w:rsid w:val="00CF6DB7"/>
  </w:style>
  <w:style w:type="paragraph" w:styleId="ListParagraph">
    <w:name w:val="List Paragraph"/>
    <w:basedOn w:val="Normal"/>
    <w:uiPriority w:val="34"/>
    <w:qFormat/>
    <w:rsid w:val="00CF6DB7"/>
    <w:pPr>
      <w:ind w:left="720"/>
      <w:contextualSpacing/>
    </w:pPr>
  </w:style>
</w:styles>
</file>

<file path=word/webSettings.xml><?xml version="1.0" encoding="utf-8"?>
<w:webSettings xmlns:r="http://schemas.openxmlformats.org/officeDocument/2006/relationships" xmlns:w="http://schemas.openxmlformats.org/wordprocessingml/2006/main">
  <w:divs>
    <w:div w:id="1946307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help.sap.com/saphelp_470/helpdata/en/1f/24021e4b4c11d486930000e81ddea0/content.htm" TargetMode="Externa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4</Pages>
  <Words>220</Words>
  <Characters>1257</Characters>
  <Application>Microsoft Office Word</Application>
  <DocSecurity>0</DocSecurity>
  <Lines>10</Lines>
  <Paragraphs>2</Paragraphs>
  <ScaleCrop>false</ScaleCrop>
  <Company/>
  <LinksUpToDate>false</LinksUpToDate>
  <CharactersWithSpaces>1475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Ganesh</dc:creator>
  <cp:keywords/>
  <dc:description/>
  <cp:lastModifiedBy>Ganesh</cp:lastModifiedBy>
  <cp:revision>11</cp:revision>
  <dcterms:created xsi:type="dcterms:W3CDTF">2015-10-20T17:27:00Z</dcterms:created>
  <dcterms:modified xsi:type="dcterms:W3CDTF">2016-01-10T09:56:00Z</dcterms:modified>
</cp:coreProperties>
</file>